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1AE7E" w14:textId="44C973D5" w:rsidR="00833384" w:rsidRDefault="00833384" w:rsidP="007E3CA4">
      <w:pPr>
        <w:pStyle w:val="NormalWeb"/>
        <w:spacing w:before="0" w:beforeAutospacing="0" w:after="0" w:afterAutospacing="0" w:line="360" w:lineRule="auto"/>
        <w:rPr>
          <w:rFonts w:ascii="Century Gothic" w:hAnsi="Century Gothic" w:cs="Arial"/>
          <w:b/>
          <w:bCs/>
          <w:color w:val="000000"/>
          <w:sz w:val="22"/>
          <w:szCs w:val="22"/>
        </w:rPr>
      </w:pPr>
      <w:r>
        <w:rPr>
          <w:rFonts w:ascii="Century Gothic" w:hAnsi="Century Gothic" w:cs="Arial"/>
          <w:b/>
          <w:bCs/>
          <w:noProof/>
          <w:color w:val="000000"/>
          <w:sz w:val="22"/>
          <w:szCs w:val="22"/>
          <w14:ligatures w14:val="standardContextual"/>
        </w:rPr>
        <w:drawing>
          <wp:inline distT="0" distB="0" distL="0" distR="0" wp14:anchorId="7F6D87CB" wp14:editId="53BC085A">
            <wp:extent cx="1950719" cy="1264920"/>
            <wp:effectExtent l="0" t="0" r="0" b="0"/>
            <wp:docPr id="292972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72027"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19" cy="1264920"/>
                    </a:xfrm>
                    <a:prstGeom prst="rect">
                      <a:avLst/>
                    </a:prstGeom>
                  </pic:spPr>
                </pic:pic>
              </a:graphicData>
            </a:graphic>
          </wp:inline>
        </w:drawing>
      </w:r>
    </w:p>
    <w:p w14:paraId="43E21223" w14:textId="77777777" w:rsidR="00833384" w:rsidRDefault="00833384" w:rsidP="007E3CA4">
      <w:pPr>
        <w:pStyle w:val="NormalWeb"/>
        <w:spacing w:before="0" w:beforeAutospacing="0" w:after="0" w:afterAutospacing="0" w:line="360" w:lineRule="auto"/>
        <w:rPr>
          <w:rFonts w:ascii="Century Gothic" w:hAnsi="Century Gothic" w:cs="Arial"/>
          <w:b/>
          <w:bCs/>
          <w:color w:val="000000"/>
          <w:sz w:val="22"/>
          <w:szCs w:val="22"/>
        </w:rPr>
      </w:pPr>
    </w:p>
    <w:p w14:paraId="4DE7DCFA" w14:textId="1E1FC555" w:rsidR="005208CE" w:rsidRPr="005208CE" w:rsidRDefault="005208CE" w:rsidP="007E3CA4">
      <w:pPr>
        <w:pStyle w:val="NormalWeb"/>
        <w:spacing w:before="0" w:beforeAutospacing="0" w:after="0" w:afterAutospacing="0" w:line="360" w:lineRule="auto"/>
        <w:rPr>
          <w:rFonts w:ascii="Century Gothic" w:hAnsi="Century Gothic" w:cs="Arial"/>
          <w:color w:val="000000"/>
          <w:sz w:val="22"/>
          <w:szCs w:val="22"/>
        </w:rPr>
      </w:pPr>
      <w:r w:rsidRPr="005208CE">
        <w:rPr>
          <w:rFonts w:ascii="Century Gothic" w:hAnsi="Century Gothic" w:cs="Arial"/>
          <w:b/>
          <w:bCs/>
          <w:color w:val="000000"/>
          <w:sz w:val="22"/>
          <w:szCs w:val="22"/>
        </w:rPr>
        <w:t>Role title:</w:t>
      </w:r>
      <w:r w:rsidRPr="005208CE">
        <w:rPr>
          <w:rFonts w:ascii="Century Gothic" w:hAnsi="Century Gothic" w:cs="Arial"/>
          <w:color w:val="000000"/>
          <w:sz w:val="22"/>
          <w:szCs w:val="22"/>
        </w:rPr>
        <w:t xml:space="preserve"> Strategic </w:t>
      </w:r>
      <w:r>
        <w:rPr>
          <w:rFonts w:ascii="Century Gothic" w:hAnsi="Century Gothic" w:cs="Arial"/>
          <w:color w:val="000000"/>
          <w:sz w:val="22"/>
          <w:szCs w:val="22"/>
        </w:rPr>
        <w:t xml:space="preserve">Finance </w:t>
      </w:r>
      <w:r w:rsidRPr="005208CE">
        <w:rPr>
          <w:rFonts w:ascii="Century Gothic" w:hAnsi="Century Gothic" w:cs="Arial"/>
          <w:color w:val="000000"/>
          <w:sz w:val="22"/>
          <w:szCs w:val="22"/>
        </w:rPr>
        <w:t>Trustee</w:t>
      </w:r>
      <w:r w:rsidR="001F065C">
        <w:rPr>
          <w:rFonts w:ascii="Century Gothic" w:hAnsi="Century Gothic" w:cs="Arial"/>
          <w:color w:val="000000"/>
          <w:sz w:val="22"/>
          <w:szCs w:val="22"/>
        </w:rPr>
        <w:t>- Treasurer</w:t>
      </w:r>
    </w:p>
    <w:p w14:paraId="531542F4" w14:textId="77777777" w:rsidR="005208CE" w:rsidRPr="005208CE" w:rsidRDefault="005208CE" w:rsidP="007E3CA4">
      <w:pPr>
        <w:pStyle w:val="NormalWeb"/>
        <w:spacing w:before="0" w:beforeAutospacing="0" w:after="0" w:afterAutospacing="0" w:line="360" w:lineRule="auto"/>
        <w:rPr>
          <w:rFonts w:ascii="Century Gothic" w:hAnsi="Century Gothic" w:cs="Arial"/>
          <w:color w:val="000000"/>
          <w:sz w:val="22"/>
          <w:szCs w:val="22"/>
        </w:rPr>
      </w:pPr>
      <w:r w:rsidRPr="005208CE">
        <w:rPr>
          <w:rFonts w:ascii="Century Gothic" w:hAnsi="Century Gothic" w:cs="Arial"/>
          <w:b/>
          <w:bCs/>
          <w:color w:val="000000"/>
          <w:sz w:val="22"/>
          <w:szCs w:val="22"/>
        </w:rPr>
        <w:t xml:space="preserve">Organisation: </w:t>
      </w:r>
      <w:r w:rsidRPr="005208CE">
        <w:rPr>
          <w:rFonts w:ascii="Century Gothic" w:hAnsi="Century Gothic" w:cs="Arial"/>
          <w:bCs/>
          <w:color w:val="000000"/>
          <w:sz w:val="22"/>
          <w:szCs w:val="22"/>
        </w:rPr>
        <w:t>Saltaire World Heritage Education Association</w:t>
      </w:r>
      <w:r w:rsidRPr="005208CE">
        <w:rPr>
          <w:rFonts w:ascii="Century Gothic" w:hAnsi="Century Gothic" w:cs="Arial"/>
          <w:b/>
          <w:bCs/>
          <w:color w:val="000000"/>
          <w:sz w:val="22"/>
          <w:szCs w:val="22"/>
        </w:rPr>
        <w:t>/</w:t>
      </w:r>
      <w:r w:rsidRPr="005208CE">
        <w:rPr>
          <w:rFonts w:ascii="Century Gothic" w:hAnsi="Century Gothic" w:cs="Arial"/>
          <w:color w:val="000000"/>
          <w:sz w:val="22"/>
          <w:szCs w:val="22"/>
        </w:rPr>
        <w:t>Saltaire Collection</w:t>
      </w:r>
    </w:p>
    <w:p w14:paraId="71B66633" w14:textId="0FF855AD" w:rsidR="005208CE" w:rsidRPr="005208CE" w:rsidRDefault="005208CE" w:rsidP="007E3CA4">
      <w:pPr>
        <w:pStyle w:val="NormalWeb"/>
        <w:spacing w:before="0" w:beforeAutospacing="0" w:after="0" w:afterAutospacing="0" w:line="360" w:lineRule="auto"/>
        <w:rPr>
          <w:rFonts w:ascii="Century Gothic" w:hAnsi="Century Gothic" w:cs="Arial"/>
          <w:color w:val="000000"/>
          <w:sz w:val="22"/>
          <w:szCs w:val="22"/>
        </w:rPr>
      </w:pPr>
      <w:r w:rsidRPr="005208CE">
        <w:rPr>
          <w:rFonts w:ascii="Century Gothic" w:hAnsi="Century Gothic" w:cs="Arial"/>
          <w:b/>
          <w:bCs/>
          <w:color w:val="000000"/>
          <w:sz w:val="22"/>
          <w:szCs w:val="22"/>
        </w:rPr>
        <w:t>Location: </w:t>
      </w:r>
      <w:r w:rsidRPr="005208CE">
        <w:rPr>
          <w:rFonts w:ascii="Century Gothic" w:hAnsi="Century Gothic" w:cs="Arial"/>
          <w:color w:val="000000"/>
          <w:sz w:val="22"/>
          <w:szCs w:val="22"/>
        </w:rPr>
        <w:t>Exhibition Building, Shipley College, Shipley, West Yorkshire BD18 3LQ</w:t>
      </w:r>
      <w:r w:rsidRPr="005208CE">
        <w:rPr>
          <w:rFonts w:ascii="Century Gothic" w:hAnsi="Century Gothic" w:cs="Arial"/>
          <w:color w:val="000000"/>
          <w:sz w:val="22"/>
          <w:szCs w:val="22"/>
        </w:rPr>
        <w:br/>
      </w:r>
      <w:r w:rsidRPr="005208CE">
        <w:rPr>
          <w:rFonts w:ascii="Century Gothic" w:hAnsi="Century Gothic" w:cs="Arial"/>
          <w:b/>
          <w:bCs/>
          <w:color w:val="000000"/>
          <w:sz w:val="22"/>
          <w:szCs w:val="22"/>
        </w:rPr>
        <w:t>Job Type:</w:t>
      </w:r>
      <w:r w:rsidRPr="005208CE">
        <w:rPr>
          <w:rFonts w:ascii="Century Gothic" w:hAnsi="Century Gothic" w:cs="Arial"/>
          <w:color w:val="000000"/>
          <w:sz w:val="22"/>
          <w:szCs w:val="22"/>
        </w:rPr>
        <w:t xml:space="preserve"> </w:t>
      </w:r>
      <w:r>
        <w:rPr>
          <w:rFonts w:ascii="Century Gothic" w:hAnsi="Century Gothic" w:cs="Arial"/>
          <w:color w:val="000000"/>
          <w:sz w:val="22"/>
          <w:szCs w:val="22"/>
        </w:rPr>
        <w:t xml:space="preserve">Finance and Funding Development </w:t>
      </w:r>
      <w:r w:rsidRPr="005208CE">
        <w:rPr>
          <w:rFonts w:ascii="Century Gothic" w:hAnsi="Century Gothic" w:cs="Arial"/>
          <w:color w:val="000000"/>
          <w:sz w:val="22"/>
          <w:szCs w:val="22"/>
        </w:rPr>
        <w:t>Trustee</w:t>
      </w:r>
    </w:p>
    <w:p w14:paraId="7D7BB161" w14:textId="7025ADCF" w:rsidR="005208CE" w:rsidRPr="000F459C" w:rsidRDefault="005208CE" w:rsidP="007E3CA4">
      <w:pPr>
        <w:pStyle w:val="NormalWeb"/>
        <w:spacing w:before="0" w:beforeAutospacing="0" w:after="0" w:afterAutospacing="0" w:line="360" w:lineRule="auto"/>
        <w:rPr>
          <w:rFonts w:ascii="Century Gothic" w:hAnsi="Century Gothic" w:cs="Arial"/>
          <w:sz w:val="22"/>
          <w:szCs w:val="22"/>
        </w:rPr>
      </w:pPr>
      <w:r w:rsidRPr="000F459C">
        <w:rPr>
          <w:rFonts w:ascii="Century Gothic" w:hAnsi="Century Gothic" w:cs="Arial"/>
          <w:b/>
          <w:bCs/>
          <w:sz w:val="22"/>
          <w:szCs w:val="22"/>
        </w:rPr>
        <w:t>Closing date:</w:t>
      </w:r>
      <w:r w:rsidRPr="000F459C">
        <w:rPr>
          <w:rFonts w:ascii="Century Gothic" w:hAnsi="Century Gothic" w:cs="Arial"/>
          <w:sz w:val="22"/>
          <w:szCs w:val="22"/>
        </w:rPr>
        <w:t> </w:t>
      </w:r>
      <w:r w:rsidR="000F459C">
        <w:rPr>
          <w:rFonts w:ascii="Century Gothic" w:hAnsi="Century Gothic" w:cs="Arial"/>
          <w:sz w:val="22"/>
          <w:szCs w:val="22"/>
        </w:rPr>
        <w:t>April 1</w:t>
      </w:r>
      <w:r w:rsidR="000F459C" w:rsidRPr="000F459C">
        <w:rPr>
          <w:rFonts w:ascii="Century Gothic" w:hAnsi="Century Gothic" w:cs="Arial"/>
          <w:sz w:val="22"/>
          <w:szCs w:val="22"/>
          <w:vertAlign w:val="superscript"/>
        </w:rPr>
        <w:t>st</w:t>
      </w:r>
      <w:r w:rsidR="001F065C">
        <w:rPr>
          <w:rFonts w:ascii="Century Gothic" w:hAnsi="Century Gothic" w:cs="Arial"/>
          <w:sz w:val="22"/>
          <w:szCs w:val="22"/>
        </w:rPr>
        <w:t>, 2025</w:t>
      </w:r>
    </w:p>
    <w:p w14:paraId="29610D54" w14:textId="4A1CD134" w:rsidR="00D36714" w:rsidRDefault="005208CE" w:rsidP="007E3CA4">
      <w:pPr>
        <w:pStyle w:val="NormalWeb"/>
        <w:spacing w:before="0" w:beforeAutospacing="0" w:after="0" w:afterAutospacing="0" w:line="360" w:lineRule="auto"/>
        <w:rPr>
          <w:rFonts w:ascii="Century Gothic" w:hAnsi="Century Gothic" w:cs="Arial"/>
          <w:sz w:val="22"/>
          <w:szCs w:val="22"/>
          <w:shd w:val="clear" w:color="auto" w:fill="FFFFFF"/>
        </w:rPr>
      </w:pPr>
      <w:r w:rsidRPr="00D36714">
        <w:rPr>
          <w:rFonts w:ascii="Century Gothic" w:hAnsi="Century Gothic" w:cs="Arial"/>
          <w:color w:val="FF0000"/>
          <w:sz w:val="22"/>
          <w:szCs w:val="22"/>
        </w:rPr>
        <w:br/>
      </w:r>
      <w:r w:rsidRPr="005208CE">
        <w:rPr>
          <w:rFonts w:ascii="Century Gothic" w:hAnsi="Century Gothic" w:cs="Arial"/>
          <w:sz w:val="22"/>
          <w:szCs w:val="22"/>
          <w:shd w:val="clear" w:color="auto" w:fill="FFFFFF"/>
        </w:rPr>
        <w:t>The Saltaire Collection was initiated by the people of Saltaire to tell the unique story of this </w:t>
      </w:r>
      <w:hyperlink r:id="rId6" w:history="1">
        <w:r w:rsidRPr="005208CE">
          <w:rPr>
            <w:rStyle w:val="Hyperlink"/>
            <w:rFonts w:ascii="Century Gothic" w:eastAsiaTheme="majorEastAsia" w:hAnsi="Century Gothic" w:cs="Arial"/>
            <w:color w:val="auto"/>
            <w:sz w:val="22"/>
            <w:szCs w:val="22"/>
            <w:u w:val="none"/>
            <w:shd w:val="clear" w:color="auto" w:fill="FFFFFF"/>
          </w:rPr>
          <w:t>World Heritage Site</w:t>
        </w:r>
      </w:hyperlink>
      <w:r w:rsidRPr="005208CE">
        <w:rPr>
          <w:rStyle w:val="Hyperlink"/>
          <w:rFonts w:ascii="Century Gothic" w:eastAsiaTheme="majorEastAsia" w:hAnsi="Century Gothic" w:cs="Arial"/>
          <w:color w:val="auto"/>
          <w:sz w:val="22"/>
          <w:szCs w:val="22"/>
          <w:u w:val="none"/>
          <w:shd w:val="clear" w:color="auto" w:fill="FFFFFF"/>
        </w:rPr>
        <w:t>, located in the Bradford District, West Yorkshire</w:t>
      </w:r>
      <w:r w:rsidRPr="005208CE">
        <w:rPr>
          <w:rFonts w:ascii="Century Gothic" w:hAnsi="Century Gothic" w:cs="Arial"/>
          <w:sz w:val="22"/>
          <w:szCs w:val="22"/>
          <w:shd w:val="clear" w:color="auto" w:fill="FFFFFF"/>
        </w:rPr>
        <w:t>.  It has a wealth of information for </w:t>
      </w:r>
      <w:hyperlink r:id="rId7" w:history="1">
        <w:r w:rsidRPr="005208CE">
          <w:rPr>
            <w:rStyle w:val="Hyperlink"/>
            <w:rFonts w:ascii="Century Gothic" w:eastAsiaTheme="majorEastAsia" w:hAnsi="Century Gothic" w:cs="Arial"/>
            <w:color w:val="auto"/>
            <w:sz w:val="22"/>
            <w:szCs w:val="22"/>
            <w:u w:val="none"/>
            <w:shd w:val="clear" w:color="auto" w:fill="FFFFFF"/>
          </w:rPr>
          <w:t>researchers</w:t>
        </w:r>
      </w:hyperlink>
      <w:r w:rsidRPr="005208CE">
        <w:rPr>
          <w:rFonts w:ascii="Century Gothic" w:hAnsi="Century Gothic" w:cs="Arial"/>
          <w:sz w:val="22"/>
          <w:szCs w:val="22"/>
          <w:shd w:val="clear" w:color="auto" w:fill="FFFFFF"/>
        </w:rPr>
        <w:t>, </w:t>
      </w:r>
      <w:hyperlink r:id="rId8" w:history="1">
        <w:r w:rsidRPr="005208CE">
          <w:rPr>
            <w:rStyle w:val="Hyperlink"/>
            <w:rFonts w:ascii="Century Gothic" w:eastAsiaTheme="majorEastAsia" w:hAnsi="Century Gothic" w:cs="Arial"/>
            <w:color w:val="auto"/>
            <w:sz w:val="22"/>
            <w:szCs w:val="22"/>
            <w:u w:val="none"/>
            <w:shd w:val="clear" w:color="auto" w:fill="FFFFFF"/>
          </w:rPr>
          <w:t>schools</w:t>
        </w:r>
      </w:hyperlink>
      <w:r w:rsidRPr="005208CE">
        <w:rPr>
          <w:rFonts w:ascii="Century Gothic" w:hAnsi="Century Gothic" w:cs="Arial"/>
          <w:sz w:val="22"/>
          <w:szCs w:val="22"/>
          <w:shd w:val="clear" w:color="auto" w:fill="FFFFFF"/>
        </w:rPr>
        <w:t>, visitors and adult learners. The period covered is from Titus Salt’s era in Bradford from 1820, the </w:t>
      </w:r>
      <w:hyperlink r:id="rId9" w:history="1">
        <w:r w:rsidRPr="005208CE">
          <w:rPr>
            <w:rStyle w:val="Hyperlink"/>
            <w:rFonts w:ascii="Century Gothic" w:eastAsiaTheme="majorEastAsia" w:hAnsi="Century Gothic" w:cs="Arial"/>
            <w:color w:val="auto"/>
            <w:sz w:val="22"/>
            <w:szCs w:val="22"/>
            <w:u w:val="none"/>
            <w:shd w:val="clear" w:color="auto" w:fill="FFFFFF"/>
          </w:rPr>
          <w:t>origins of Saltaire</w:t>
        </w:r>
      </w:hyperlink>
      <w:r w:rsidRPr="005208CE">
        <w:rPr>
          <w:rFonts w:ascii="Century Gothic" w:hAnsi="Century Gothic" w:cs="Arial"/>
          <w:sz w:val="22"/>
          <w:szCs w:val="22"/>
          <w:shd w:val="clear" w:color="auto" w:fill="FFFFFF"/>
        </w:rPr>
        <w:t> in the 1850’s, to the lives of residents, workers and businesses to the present day. The Collection covers all aspects of work and living in the village, its surrounding area, the histories of its buildings and its international connections</w:t>
      </w:r>
      <w:r>
        <w:rPr>
          <w:rFonts w:ascii="Century Gothic" w:hAnsi="Century Gothic" w:cs="Arial"/>
          <w:sz w:val="22"/>
          <w:szCs w:val="22"/>
          <w:shd w:val="clear" w:color="auto" w:fill="FFFFFF"/>
        </w:rPr>
        <w:t xml:space="preserve">. </w:t>
      </w:r>
      <w:r w:rsidRPr="005208CE">
        <w:rPr>
          <w:rFonts w:ascii="Century Gothic" w:hAnsi="Century Gothic" w:cs="Arial"/>
          <w:sz w:val="22"/>
          <w:szCs w:val="22"/>
          <w:shd w:val="clear" w:color="auto" w:fill="FFFFFF"/>
        </w:rPr>
        <w:t xml:space="preserve"> </w:t>
      </w:r>
      <w:r>
        <w:rPr>
          <w:rFonts w:ascii="Century Gothic" w:hAnsi="Century Gothic" w:cs="Arial"/>
          <w:sz w:val="22"/>
          <w:szCs w:val="22"/>
          <w:shd w:val="clear" w:color="auto" w:fill="FFFFFF"/>
        </w:rPr>
        <w:t xml:space="preserve">It attracts National and International Interest and </w:t>
      </w:r>
      <w:r w:rsidRPr="005208CE">
        <w:rPr>
          <w:rFonts w:ascii="Century Gothic" w:hAnsi="Century Gothic" w:cs="Arial"/>
          <w:sz w:val="22"/>
          <w:szCs w:val="22"/>
          <w:shd w:val="clear" w:color="auto" w:fill="FFFFFF"/>
        </w:rPr>
        <w:t>is managed by The Saltaire World Heritage Education Association’s board of trustees</w:t>
      </w:r>
      <w:r w:rsidR="008A0F33">
        <w:rPr>
          <w:rFonts w:ascii="Century Gothic" w:hAnsi="Century Gothic" w:cs="Arial"/>
          <w:sz w:val="22"/>
          <w:szCs w:val="22"/>
          <w:shd w:val="clear" w:color="auto" w:fill="FFFFFF"/>
        </w:rPr>
        <w:t xml:space="preserve"> (</w:t>
      </w:r>
      <w:r w:rsidRPr="005208CE">
        <w:rPr>
          <w:rFonts w:ascii="Century Gothic" w:hAnsi="Century Gothic" w:cs="Arial"/>
          <w:sz w:val="22"/>
          <w:szCs w:val="22"/>
          <w:shd w:val="clear" w:color="auto" w:fill="FFFFFF"/>
        </w:rPr>
        <w:t>Charity Reg. no. 1158756</w:t>
      </w:r>
      <w:r w:rsidR="008A0F33">
        <w:rPr>
          <w:rFonts w:ascii="Century Gothic" w:hAnsi="Century Gothic" w:cs="Arial"/>
          <w:sz w:val="22"/>
          <w:szCs w:val="22"/>
          <w:shd w:val="clear" w:color="auto" w:fill="FFFFFF"/>
        </w:rPr>
        <w:t xml:space="preserve">). The charity </w:t>
      </w:r>
      <w:r>
        <w:rPr>
          <w:rFonts w:ascii="Century Gothic" w:hAnsi="Century Gothic" w:cs="Arial"/>
          <w:sz w:val="22"/>
          <w:szCs w:val="22"/>
          <w:shd w:val="clear" w:color="auto" w:fill="FFFFFF"/>
        </w:rPr>
        <w:t>is working towards Museum Accreditation – planning to move into a new building by 2026</w:t>
      </w:r>
      <w:r w:rsidR="00D36714">
        <w:rPr>
          <w:rFonts w:ascii="Century Gothic" w:hAnsi="Century Gothic" w:cs="Arial"/>
          <w:sz w:val="22"/>
          <w:szCs w:val="22"/>
          <w:shd w:val="clear" w:color="auto" w:fill="FFFFFF"/>
        </w:rPr>
        <w:t xml:space="preserve">, Please check out our website </w:t>
      </w:r>
      <w:hyperlink r:id="rId10" w:history="1">
        <w:r w:rsidR="00D36714" w:rsidRPr="00E761F0">
          <w:rPr>
            <w:rStyle w:val="Hyperlink"/>
            <w:rFonts w:ascii="Century Gothic" w:hAnsi="Century Gothic" w:cs="Arial"/>
            <w:sz w:val="22"/>
            <w:szCs w:val="22"/>
            <w:shd w:val="clear" w:color="auto" w:fill="FFFFFF"/>
          </w:rPr>
          <w:t>https://www.saltairecollection.org</w:t>
        </w:r>
      </w:hyperlink>
    </w:p>
    <w:p w14:paraId="0D50C403" w14:textId="1626A763" w:rsidR="005208CE" w:rsidRPr="005208CE" w:rsidRDefault="005208CE" w:rsidP="007E3CA4">
      <w:pPr>
        <w:pStyle w:val="NormalWeb"/>
        <w:spacing w:before="0" w:beforeAutospacing="0" w:after="0" w:afterAutospacing="0" w:line="360" w:lineRule="auto"/>
        <w:rPr>
          <w:rFonts w:ascii="Century Gothic" w:hAnsi="Century Gothic" w:cs="Arial"/>
          <w:color w:val="000000"/>
          <w:sz w:val="22"/>
          <w:szCs w:val="22"/>
        </w:rPr>
      </w:pPr>
    </w:p>
    <w:p w14:paraId="2A7ACABB" w14:textId="77777777" w:rsidR="00E17782" w:rsidRDefault="00E17782" w:rsidP="007E3CA4">
      <w:pPr>
        <w:pStyle w:val="NormalWeb"/>
        <w:spacing w:before="0" w:beforeAutospacing="0" w:after="0" w:afterAutospacing="0" w:line="360" w:lineRule="auto"/>
        <w:rPr>
          <w:rFonts w:ascii="Century Gothic" w:hAnsi="Century Gothic" w:cs="Arial"/>
          <w:b/>
          <w:bCs/>
          <w:color w:val="000000"/>
          <w:sz w:val="22"/>
          <w:szCs w:val="22"/>
        </w:rPr>
      </w:pPr>
    </w:p>
    <w:p w14:paraId="6E7C5E9C" w14:textId="7D39B8FD" w:rsidR="005208CE" w:rsidRPr="005208CE" w:rsidRDefault="005208CE" w:rsidP="007E3CA4">
      <w:pPr>
        <w:pStyle w:val="Heading2"/>
        <w:spacing w:line="360" w:lineRule="auto"/>
      </w:pPr>
      <w:r w:rsidRPr="005208CE">
        <w:t xml:space="preserve">About the Role: </w:t>
      </w:r>
    </w:p>
    <w:p w14:paraId="3446775D" w14:textId="77777777" w:rsidR="005208CE" w:rsidRPr="005208CE" w:rsidRDefault="005208CE" w:rsidP="007E3CA4">
      <w:pPr>
        <w:pStyle w:val="NormalWeb"/>
        <w:spacing w:before="0" w:beforeAutospacing="0" w:after="0" w:afterAutospacing="0" w:line="360" w:lineRule="auto"/>
        <w:rPr>
          <w:rFonts w:ascii="Century Gothic" w:hAnsi="Century Gothic" w:cs="Arial"/>
          <w:color w:val="000000"/>
          <w:sz w:val="22"/>
          <w:szCs w:val="22"/>
        </w:rPr>
      </w:pPr>
    </w:p>
    <w:p w14:paraId="0E5E0BD2" w14:textId="18756595" w:rsidR="005208CE" w:rsidRPr="005208CE" w:rsidRDefault="005208CE" w:rsidP="007E3CA4">
      <w:pPr>
        <w:pStyle w:val="NormalWeb"/>
        <w:spacing w:before="0" w:beforeAutospacing="0" w:after="0" w:afterAutospacing="0" w:line="360" w:lineRule="auto"/>
        <w:rPr>
          <w:rFonts w:ascii="Century Gothic" w:hAnsi="Century Gothic" w:cs="Arial"/>
          <w:color w:val="000000"/>
          <w:sz w:val="22"/>
          <w:szCs w:val="22"/>
        </w:rPr>
      </w:pPr>
      <w:r w:rsidRPr="005208CE">
        <w:rPr>
          <w:rFonts w:ascii="Century Gothic" w:hAnsi="Century Gothic" w:cs="Arial"/>
          <w:color w:val="000000"/>
          <w:sz w:val="22"/>
          <w:szCs w:val="22"/>
        </w:rPr>
        <w:t xml:space="preserve">The Saltaire Collection is managed by an experienced board of trustees and advisors who give their time voluntarily. Currently the board trustees have skills in </w:t>
      </w:r>
      <w:r>
        <w:rPr>
          <w:rFonts w:ascii="Century Gothic" w:hAnsi="Century Gothic" w:cs="Arial"/>
          <w:color w:val="000000"/>
          <w:sz w:val="22"/>
          <w:szCs w:val="22"/>
        </w:rPr>
        <w:t xml:space="preserve">collection management, </w:t>
      </w:r>
      <w:r w:rsidRPr="005208CE">
        <w:rPr>
          <w:rFonts w:ascii="Century Gothic" w:hAnsi="Century Gothic" w:cs="Arial"/>
          <w:color w:val="000000"/>
          <w:sz w:val="22"/>
          <w:szCs w:val="22"/>
        </w:rPr>
        <w:t xml:space="preserve">museum development, </w:t>
      </w:r>
      <w:r>
        <w:rPr>
          <w:rFonts w:ascii="Century Gothic" w:hAnsi="Century Gothic" w:cs="Arial"/>
          <w:color w:val="000000"/>
          <w:sz w:val="22"/>
          <w:szCs w:val="22"/>
        </w:rPr>
        <w:t>business planning,</w:t>
      </w:r>
      <w:r w:rsidRPr="005208CE">
        <w:rPr>
          <w:rFonts w:ascii="Century Gothic" w:hAnsi="Century Gothic" w:cs="Arial"/>
          <w:color w:val="000000"/>
          <w:sz w:val="22"/>
          <w:szCs w:val="22"/>
        </w:rPr>
        <w:t xml:space="preserve"> and project management but</w:t>
      </w:r>
      <w:r>
        <w:rPr>
          <w:rFonts w:ascii="Century Gothic" w:hAnsi="Century Gothic" w:cs="Arial"/>
          <w:color w:val="000000"/>
          <w:sz w:val="22"/>
          <w:szCs w:val="22"/>
        </w:rPr>
        <w:t xml:space="preserve"> a vacancy has now arisen for a treasurer to join three board officers and support the development of a strategic approach to </w:t>
      </w:r>
      <w:r w:rsidR="00D36714">
        <w:rPr>
          <w:rFonts w:ascii="Century Gothic" w:hAnsi="Century Gothic" w:cs="Arial"/>
          <w:color w:val="000000"/>
          <w:sz w:val="22"/>
          <w:szCs w:val="22"/>
        </w:rPr>
        <w:t xml:space="preserve">managing and raising </w:t>
      </w:r>
      <w:r>
        <w:rPr>
          <w:rFonts w:ascii="Century Gothic" w:hAnsi="Century Gothic" w:cs="Arial"/>
          <w:color w:val="000000"/>
          <w:sz w:val="22"/>
          <w:szCs w:val="22"/>
        </w:rPr>
        <w:t xml:space="preserve">money. Day to day financial administration is provided by our partner, Shipley College.  </w:t>
      </w:r>
      <w:r w:rsidRPr="005208CE">
        <w:rPr>
          <w:rFonts w:ascii="Century Gothic" w:hAnsi="Century Gothic" w:cs="Arial"/>
          <w:color w:val="000000"/>
          <w:sz w:val="22"/>
          <w:szCs w:val="22"/>
        </w:rPr>
        <w:t xml:space="preserve"> The person appointed to this role will need to be able to offer around </w:t>
      </w:r>
      <w:r w:rsidR="00D36714">
        <w:rPr>
          <w:rFonts w:ascii="Century Gothic" w:hAnsi="Century Gothic" w:cs="Arial"/>
          <w:color w:val="000000"/>
          <w:sz w:val="22"/>
          <w:szCs w:val="22"/>
        </w:rPr>
        <w:t xml:space="preserve">a half day </w:t>
      </w:r>
      <w:r w:rsidRPr="005208CE">
        <w:rPr>
          <w:rFonts w:ascii="Century Gothic" w:hAnsi="Century Gothic" w:cs="Arial"/>
          <w:color w:val="000000"/>
          <w:sz w:val="22"/>
          <w:szCs w:val="22"/>
        </w:rPr>
        <w:t xml:space="preserve">each week and </w:t>
      </w:r>
      <w:r>
        <w:rPr>
          <w:rFonts w:ascii="Century Gothic" w:hAnsi="Century Gothic" w:cs="Arial"/>
          <w:color w:val="000000"/>
          <w:sz w:val="22"/>
          <w:szCs w:val="22"/>
        </w:rPr>
        <w:t xml:space="preserve">be </w:t>
      </w:r>
      <w:r w:rsidRPr="005208CE">
        <w:rPr>
          <w:rFonts w:ascii="Century Gothic" w:hAnsi="Century Gothic" w:cs="Arial"/>
          <w:color w:val="000000"/>
          <w:sz w:val="22"/>
          <w:szCs w:val="22"/>
        </w:rPr>
        <w:t xml:space="preserve">capable of balancing ambition with </w:t>
      </w:r>
      <w:r>
        <w:rPr>
          <w:rFonts w:ascii="Century Gothic" w:hAnsi="Century Gothic" w:cs="Arial"/>
          <w:color w:val="000000"/>
          <w:sz w:val="22"/>
          <w:szCs w:val="22"/>
        </w:rPr>
        <w:t xml:space="preserve">the </w:t>
      </w:r>
      <w:r w:rsidR="000F459C">
        <w:rPr>
          <w:rFonts w:ascii="Century Gothic" w:hAnsi="Century Gothic" w:cs="Arial"/>
          <w:color w:val="000000"/>
          <w:sz w:val="22"/>
          <w:szCs w:val="22"/>
        </w:rPr>
        <w:t xml:space="preserve">limited </w:t>
      </w:r>
      <w:r>
        <w:rPr>
          <w:rFonts w:ascii="Century Gothic" w:hAnsi="Century Gothic" w:cs="Arial"/>
          <w:color w:val="000000"/>
          <w:sz w:val="22"/>
          <w:szCs w:val="22"/>
        </w:rPr>
        <w:t xml:space="preserve">capacity of </w:t>
      </w:r>
      <w:r w:rsidRPr="005208CE">
        <w:rPr>
          <w:rFonts w:ascii="Century Gothic" w:hAnsi="Century Gothic" w:cs="Arial"/>
          <w:color w:val="000000"/>
          <w:sz w:val="22"/>
          <w:szCs w:val="22"/>
        </w:rPr>
        <w:t>voluntary run, small charity.</w:t>
      </w:r>
    </w:p>
    <w:p w14:paraId="48F83362" w14:textId="77777777" w:rsidR="005208CE" w:rsidRPr="005208CE" w:rsidRDefault="005208CE" w:rsidP="007E3CA4">
      <w:pPr>
        <w:pStyle w:val="NormalWeb"/>
        <w:spacing w:before="0" w:beforeAutospacing="0" w:after="0" w:afterAutospacing="0" w:line="360" w:lineRule="auto"/>
        <w:rPr>
          <w:rFonts w:ascii="Century Gothic" w:hAnsi="Century Gothic" w:cs="Arial"/>
          <w:color w:val="000000"/>
          <w:sz w:val="22"/>
          <w:szCs w:val="22"/>
        </w:rPr>
      </w:pPr>
    </w:p>
    <w:p w14:paraId="74D80400" w14:textId="77777777" w:rsidR="005208CE" w:rsidRPr="005208CE" w:rsidRDefault="005208CE" w:rsidP="007E3CA4">
      <w:pPr>
        <w:pStyle w:val="Heading2"/>
        <w:spacing w:line="360" w:lineRule="auto"/>
      </w:pPr>
      <w:r w:rsidRPr="005208CE">
        <w:lastRenderedPageBreak/>
        <w:t>Desired Attributes:</w:t>
      </w:r>
    </w:p>
    <w:p w14:paraId="1E1E6631" w14:textId="77777777" w:rsidR="005208CE" w:rsidRPr="005208CE" w:rsidRDefault="005208CE" w:rsidP="007E3CA4">
      <w:pPr>
        <w:pStyle w:val="NormalWeb"/>
        <w:spacing w:before="0" w:beforeAutospacing="0" w:after="0" w:afterAutospacing="0" w:line="360" w:lineRule="auto"/>
        <w:rPr>
          <w:rFonts w:ascii="Century Gothic" w:hAnsi="Century Gothic" w:cs="Arial"/>
          <w:b/>
          <w:bCs/>
          <w:color w:val="000000"/>
          <w:sz w:val="22"/>
          <w:szCs w:val="22"/>
        </w:rPr>
      </w:pPr>
    </w:p>
    <w:p w14:paraId="489063A6" w14:textId="77777777" w:rsidR="007B36FA" w:rsidRDefault="005208CE" w:rsidP="007E3CA4">
      <w:pPr>
        <w:pStyle w:val="ListParagraph"/>
        <w:numPr>
          <w:ilvl w:val="0"/>
          <w:numId w:val="1"/>
        </w:numPr>
        <w:spacing w:line="360" w:lineRule="auto"/>
        <w:rPr>
          <w:rFonts w:ascii="Century Gothic" w:hAnsi="Century Gothic" w:cs="Arial"/>
        </w:rPr>
      </w:pPr>
      <w:r>
        <w:rPr>
          <w:rFonts w:ascii="Century Gothic" w:hAnsi="Century Gothic" w:cs="Arial"/>
        </w:rPr>
        <w:t xml:space="preserve">A good understanding of accounting procedures </w:t>
      </w:r>
      <w:r w:rsidR="007B36FA">
        <w:rPr>
          <w:rFonts w:ascii="Century Gothic" w:hAnsi="Century Gothic" w:cs="Arial"/>
        </w:rPr>
        <w:t>and/or accountancy qualifications</w:t>
      </w:r>
    </w:p>
    <w:p w14:paraId="69B03BE0" w14:textId="77777777" w:rsidR="0056210F" w:rsidRPr="0056210F" w:rsidRDefault="0056210F" w:rsidP="007E3CA4">
      <w:pPr>
        <w:pStyle w:val="m-6261184554646157723msolistparagraph"/>
        <w:numPr>
          <w:ilvl w:val="0"/>
          <w:numId w:val="1"/>
        </w:numPr>
        <w:shd w:val="clear" w:color="auto" w:fill="FFFFFF"/>
        <w:spacing w:before="0" w:beforeAutospacing="0" w:after="0" w:afterAutospacing="0" w:line="360" w:lineRule="auto"/>
        <w:rPr>
          <w:rFonts w:ascii="Century Gothic" w:hAnsi="Century Gothic" w:cs="Arial"/>
          <w:color w:val="222222"/>
        </w:rPr>
      </w:pPr>
      <w:r w:rsidRPr="0056210F">
        <w:rPr>
          <w:rFonts w:ascii="Century Gothic" w:hAnsi="Century Gothic" w:cs="Arial"/>
          <w:color w:val="222222"/>
          <w:sz w:val="22"/>
          <w:szCs w:val="22"/>
        </w:rPr>
        <w:t>An understanding of and experience in delivering the mandatory financial reporting requirements required for the Charity Commission on behalf of SWHEA</w:t>
      </w:r>
    </w:p>
    <w:p w14:paraId="150D7FFB" w14:textId="69C220A7" w:rsidR="005208CE" w:rsidRDefault="007B36FA" w:rsidP="007E3CA4">
      <w:pPr>
        <w:pStyle w:val="ListParagraph"/>
        <w:numPr>
          <w:ilvl w:val="0"/>
          <w:numId w:val="1"/>
        </w:numPr>
        <w:spacing w:line="360" w:lineRule="auto"/>
        <w:rPr>
          <w:rFonts w:ascii="Century Gothic" w:hAnsi="Century Gothic" w:cs="Arial"/>
        </w:rPr>
      </w:pPr>
      <w:r>
        <w:rPr>
          <w:rFonts w:ascii="Century Gothic" w:hAnsi="Century Gothic" w:cs="Arial"/>
        </w:rPr>
        <w:t>A</w:t>
      </w:r>
      <w:r w:rsidR="005208CE">
        <w:rPr>
          <w:rFonts w:ascii="Century Gothic" w:hAnsi="Century Gothic" w:cs="Arial"/>
        </w:rPr>
        <w:t xml:space="preserve">ble to </w:t>
      </w:r>
      <w:r w:rsidR="007765A5">
        <w:rPr>
          <w:rFonts w:ascii="Century Gothic" w:hAnsi="Century Gothic" w:cs="Arial"/>
        </w:rPr>
        <w:t xml:space="preserve">work in partnership with a small finance team to </w:t>
      </w:r>
      <w:r w:rsidR="005208CE">
        <w:rPr>
          <w:rFonts w:ascii="Century Gothic" w:hAnsi="Century Gothic" w:cs="Arial"/>
        </w:rPr>
        <w:t>provide budget reports</w:t>
      </w:r>
      <w:r w:rsidR="00A27421">
        <w:rPr>
          <w:rFonts w:ascii="Century Gothic" w:hAnsi="Century Gothic" w:cs="Arial"/>
        </w:rPr>
        <w:t xml:space="preserve">, bi-monthly, </w:t>
      </w:r>
      <w:r w:rsidR="007765A5">
        <w:rPr>
          <w:rFonts w:ascii="Century Gothic" w:hAnsi="Century Gothic" w:cs="Arial"/>
        </w:rPr>
        <w:t>to the board of governance</w:t>
      </w:r>
    </w:p>
    <w:p w14:paraId="20E4D426" w14:textId="1E303C13" w:rsidR="005208CE" w:rsidRPr="005208CE" w:rsidRDefault="005208CE" w:rsidP="007E3CA4">
      <w:pPr>
        <w:pStyle w:val="ListParagraph"/>
        <w:numPr>
          <w:ilvl w:val="0"/>
          <w:numId w:val="1"/>
        </w:numPr>
        <w:spacing w:line="360" w:lineRule="auto"/>
        <w:rPr>
          <w:rFonts w:ascii="Century Gothic" w:hAnsi="Century Gothic" w:cs="Arial"/>
        </w:rPr>
      </w:pPr>
      <w:r w:rsidRPr="005208CE">
        <w:rPr>
          <w:rFonts w:ascii="Century Gothic" w:hAnsi="Century Gothic" w:cs="Arial"/>
        </w:rPr>
        <w:t xml:space="preserve">Ability to </w:t>
      </w:r>
      <w:r w:rsidR="000F459C">
        <w:rPr>
          <w:rFonts w:ascii="Century Gothic" w:hAnsi="Century Gothic" w:cs="Arial"/>
        </w:rPr>
        <w:t xml:space="preserve">help </w:t>
      </w:r>
      <w:r w:rsidR="007765A5">
        <w:rPr>
          <w:rFonts w:ascii="Century Gothic" w:hAnsi="Century Gothic" w:cs="Arial"/>
        </w:rPr>
        <w:t xml:space="preserve">identify and </w:t>
      </w:r>
      <w:r w:rsidRPr="005208CE">
        <w:rPr>
          <w:rFonts w:ascii="Century Gothic" w:hAnsi="Century Gothic" w:cs="Arial"/>
        </w:rPr>
        <w:t>establish short</w:t>
      </w:r>
      <w:r w:rsidR="007765A5">
        <w:rPr>
          <w:rFonts w:ascii="Century Gothic" w:hAnsi="Century Gothic" w:cs="Arial"/>
        </w:rPr>
        <w:t xml:space="preserve"> </w:t>
      </w:r>
      <w:r w:rsidRPr="005208CE">
        <w:rPr>
          <w:rFonts w:ascii="Century Gothic" w:hAnsi="Century Gothic" w:cs="Arial"/>
        </w:rPr>
        <w:t>and long-term fundraising goals and objectives.</w:t>
      </w:r>
    </w:p>
    <w:p w14:paraId="20F4C727" w14:textId="375C035A" w:rsidR="005208CE" w:rsidRPr="005208CE" w:rsidRDefault="007765A5" w:rsidP="007E3CA4">
      <w:pPr>
        <w:pStyle w:val="ListParagraph"/>
        <w:numPr>
          <w:ilvl w:val="0"/>
          <w:numId w:val="1"/>
        </w:numPr>
        <w:spacing w:line="360" w:lineRule="auto"/>
        <w:rPr>
          <w:rFonts w:ascii="Century Gothic" w:hAnsi="Century Gothic" w:cs="Arial"/>
        </w:rPr>
      </w:pPr>
      <w:r>
        <w:rPr>
          <w:rFonts w:ascii="Century Gothic" w:hAnsi="Century Gothic" w:cs="Arial"/>
        </w:rPr>
        <w:t>Prior e</w:t>
      </w:r>
      <w:r w:rsidR="005208CE" w:rsidRPr="005208CE">
        <w:rPr>
          <w:rFonts w:ascii="Century Gothic" w:hAnsi="Century Gothic" w:cs="Arial"/>
        </w:rPr>
        <w:t xml:space="preserve">xperience of writing </w:t>
      </w:r>
      <w:r w:rsidR="001F065C">
        <w:rPr>
          <w:rFonts w:ascii="Century Gothic" w:hAnsi="Century Gothic" w:cs="Arial"/>
        </w:rPr>
        <w:t xml:space="preserve">estimated budgets for </w:t>
      </w:r>
      <w:r>
        <w:rPr>
          <w:rFonts w:ascii="Century Gothic" w:hAnsi="Century Gothic" w:cs="Arial"/>
        </w:rPr>
        <w:t>g</w:t>
      </w:r>
      <w:r w:rsidR="005208CE" w:rsidRPr="005208CE">
        <w:rPr>
          <w:rFonts w:ascii="Century Gothic" w:hAnsi="Century Gothic" w:cs="Arial"/>
        </w:rPr>
        <w:t xml:space="preserve">rant </w:t>
      </w:r>
      <w:r>
        <w:rPr>
          <w:rFonts w:ascii="Century Gothic" w:hAnsi="Century Gothic" w:cs="Arial"/>
        </w:rPr>
        <w:t>a</w:t>
      </w:r>
      <w:r w:rsidR="005208CE" w:rsidRPr="005208CE">
        <w:rPr>
          <w:rFonts w:ascii="Century Gothic" w:hAnsi="Century Gothic" w:cs="Arial"/>
        </w:rPr>
        <w:t xml:space="preserve">pplications and </w:t>
      </w:r>
      <w:r>
        <w:rPr>
          <w:rFonts w:ascii="Century Gothic" w:hAnsi="Century Gothic" w:cs="Arial"/>
        </w:rPr>
        <w:t>p</w:t>
      </w:r>
      <w:r w:rsidR="005208CE" w:rsidRPr="005208CE">
        <w:rPr>
          <w:rFonts w:ascii="Century Gothic" w:hAnsi="Century Gothic" w:cs="Arial"/>
        </w:rPr>
        <w:t>roposals</w:t>
      </w:r>
    </w:p>
    <w:p w14:paraId="6988D9A3" w14:textId="3D025DE9" w:rsidR="005208CE" w:rsidRPr="005208CE" w:rsidRDefault="007765A5" w:rsidP="007E3CA4">
      <w:pPr>
        <w:pStyle w:val="ListParagraph"/>
        <w:numPr>
          <w:ilvl w:val="0"/>
          <w:numId w:val="1"/>
        </w:numPr>
        <w:spacing w:line="360" w:lineRule="auto"/>
        <w:rPr>
          <w:rFonts w:ascii="Century Gothic" w:hAnsi="Century Gothic" w:cs="Arial"/>
        </w:rPr>
      </w:pPr>
      <w:r>
        <w:rPr>
          <w:rFonts w:ascii="Century Gothic" w:hAnsi="Century Gothic" w:cs="Arial"/>
        </w:rPr>
        <w:t xml:space="preserve">Ability to </w:t>
      </w:r>
      <w:r w:rsidR="001F065C">
        <w:rPr>
          <w:rFonts w:ascii="Century Gothic" w:hAnsi="Century Gothic" w:cs="Arial"/>
        </w:rPr>
        <w:t>monitor</w:t>
      </w:r>
      <w:r>
        <w:rPr>
          <w:rFonts w:ascii="Century Gothic" w:hAnsi="Century Gothic" w:cs="Arial"/>
        </w:rPr>
        <w:t xml:space="preserve"> i</w:t>
      </w:r>
      <w:r w:rsidR="005208CE" w:rsidRPr="005208CE">
        <w:rPr>
          <w:rFonts w:ascii="Century Gothic" w:hAnsi="Century Gothic" w:cs="Arial"/>
        </w:rPr>
        <w:t xml:space="preserve">ncome </w:t>
      </w:r>
      <w:r>
        <w:rPr>
          <w:rFonts w:ascii="Century Gothic" w:hAnsi="Century Gothic" w:cs="Arial"/>
        </w:rPr>
        <w:t>g</w:t>
      </w:r>
      <w:r w:rsidR="005208CE" w:rsidRPr="005208CE">
        <w:rPr>
          <w:rFonts w:ascii="Century Gothic" w:hAnsi="Century Gothic" w:cs="Arial"/>
        </w:rPr>
        <w:t xml:space="preserve">eneration </w:t>
      </w:r>
      <w:r>
        <w:rPr>
          <w:rFonts w:ascii="Century Gothic" w:hAnsi="Century Gothic" w:cs="Arial"/>
        </w:rPr>
        <w:t>within the charity’s activities</w:t>
      </w:r>
      <w:r w:rsidR="00D36714">
        <w:rPr>
          <w:rFonts w:ascii="Century Gothic" w:hAnsi="Century Gothic" w:cs="Arial"/>
        </w:rPr>
        <w:t>, now and in the future.</w:t>
      </w:r>
    </w:p>
    <w:p w14:paraId="42124471" w14:textId="399F51DD" w:rsidR="005208CE" w:rsidRPr="005208CE" w:rsidRDefault="005208CE" w:rsidP="007E3CA4">
      <w:pPr>
        <w:pStyle w:val="ListParagraph"/>
        <w:numPr>
          <w:ilvl w:val="0"/>
          <w:numId w:val="1"/>
        </w:numPr>
        <w:spacing w:line="360" w:lineRule="auto"/>
        <w:rPr>
          <w:rFonts w:ascii="Century Gothic" w:hAnsi="Century Gothic" w:cs="Arial"/>
        </w:rPr>
      </w:pPr>
      <w:r w:rsidRPr="005208CE">
        <w:rPr>
          <w:rFonts w:ascii="Century Gothic" w:hAnsi="Century Gothic" w:cs="Arial"/>
        </w:rPr>
        <w:t>Ability to work in a team and in collaboration with our volunteers and partners.</w:t>
      </w:r>
    </w:p>
    <w:p w14:paraId="51D8710D" w14:textId="333BD208" w:rsidR="005208CE" w:rsidRPr="005208CE" w:rsidRDefault="005208CE" w:rsidP="007E3CA4">
      <w:pPr>
        <w:pStyle w:val="ListParagraph"/>
        <w:numPr>
          <w:ilvl w:val="0"/>
          <w:numId w:val="1"/>
        </w:numPr>
        <w:spacing w:line="360" w:lineRule="auto"/>
        <w:rPr>
          <w:rFonts w:ascii="Century Gothic" w:hAnsi="Century Gothic" w:cs="Arial"/>
        </w:rPr>
      </w:pPr>
      <w:r w:rsidRPr="005208CE">
        <w:rPr>
          <w:rFonts w:ascii="Century Gothic" w:hAnsi="Century Gothic" w:cs="Arial"/>
        </w:rPr>
        <w:t>Willingness to represent the Association at external events and networking opportunities to raise the profile of the charity</w:t>
      </w:r>
      <w:r w:rsidR="007765A5">
        <w:rPr>
          <w:rFonts w:ascii="Century Gothic" w:hAnsi="Century Gothic" w:cs="Arial"/>
        </w:rPr>
        <w:t>.</w:t>
      </w:r>
    </w:p>
    <w:p w14:paraId="7775DCEE" w14:textId="34899508" w:rsidR="005208CE" w:rsidRPr="005208CE" w:rsidRDefault="005208CE" w:rsidP="007E3CA4">
      <w:pPr>
        <w:pStyle w:val="ListParagraph"/>
        <w:numPr>
          <w:ilvl w:val="0"/>
          <w:numId w:val="1"/>
        </w:numPr>
        <w:spacing w:line="360" w:lineRule="auto"/>
        <w:rPr>
          <w:rFonts w:ascii="Century Gothic" w:hAnsi="Century Gothic" w:cs="Arial"/>
        </w:rPr>
      </w:pPr>
      <w:r>
        <w:rPr>
          <w:rFonts w:ascii="Century Gothic" w:hAnsi="Century Gothic" w:cs="Arial"/>
        </w:rPr>
        <w:t xml:space="preserve">Able to </w:t>
      </w:r>
      <w:r w:rsidRPr="005208CE">
        <w:rPr>
          <w:rFonts w:ascii="Century Gothic" w:hAnsi="Century Gothic" w:cs="Arial"/>
        </w:rPr>
        <w:t>participate in bi-monthly board meeting</w:t>
      </w:r>
      <w:r>
        <w:rPr>
          <w:rFonts w:ascii="Century Gothic" w:hAnsi="Century Gothic" w:cs="Arial"/>
        </w:rPr>
        <w:t>s</w:t>
      </w:r>
    </w:p>
    <w:p w14:paraId="7FA99529" w14:textId="77777777" w:rsidR="005208CE" w:rsidRPr="005208CE" w:rsidRDefault="005208CE" w:rsidP="007E3CA4">
      <w:pPr>
        <w:pStyle w:val="ListParagraph"/>
        <w:spacing w:line="360" w:lineRule="auto"/>
        <w:rPr>
          <w:rFonts w:ascii="Century Gothic" w:hAnsi="Century Gothic" w:cs="Arial"/>
        </w:rPr>
      </w:pPr>
    </w:p>
    <w:p w14:paraId="27CC4C18" w14:textId="77777777" w:rsidR="005208CE" w:rsidRPr="005208CE" w:rsidRDefault="005208CE" w:rsidP="007E3CA4">
      <w:pPr>
        <w:pStyle w:val="Heading2"/>
        <w:spacing w:line="360" w:lineRule="auto"/>
      </w:pPr>
      <w:r w:rsidRPr="005208CE">
        <w:t>Who are we looking for?</w:t>
      </w:r>
    </w:p>
    <w:p w14:paraId="638FF47B" w14:textId="77777777" w:rsidR="005208CE" w:rsidRPr="005208CE" w:rsidRDefault="005208CE" w:rsidP="007E3CA4">
      <w:pPr>
        <w:spacing w:line="360" w:lineRule="auto"/>
        <w:rPr>
          <w:rFonts w:ascii="Century Gothic" w:hAnsi="Century Gothic" w:cs="Arial"/>
          <w:b/>
        </w:rPr>
      </w:pPr>
    </w:p>
    <w:p w14:paraId="24A302A1" w14:textId="67B942BE" w:rsidR="005208CE" w:rsidRPr="005208CE" w:rsidRDefault="005208CE" w:rsidP="007E3CA4">
      <w:pPr>
        <w:spacing w:line="360" w:lineRule="auto"/>
        <w:rPr>
          <w:rFonts w:ascii="Century Gothic" w:hAnsi="Century Gothic" w:cs="Arial"/>
        </w:rPr>
      </w:pPr>
      <w:r w:rsidRPr="005208CE">
        <w:rPr>
          <w:rFonts w:ascii="Century Gothic" w:hAnsi="Century Gothic" w:cs="Arial"/>
        </w:rPr>
        <w:t>Someone interested in heritage, with experience in business or the not-for-profit sector in</w:t>
      </w:r>
      <w:r w:rsidR="0029264F">
        <w:rPr>
          <w:rFonts w:ascii="Century Gothic" w:hAnsi="Century Gothic" w:cs="Arial"/>
        </w:rPr>
        <w:t xml:space="preserve"> financial management</w:t>
      </w:r>
      <w:r w:rsidR="00D36714">
        <w:rPr>
          <w:rFonts w:ascii="Century Gothic" w:hAnsi="Century Gothic" w:cs="Arial"/>
        </w:rPr>
        <w:t xml:space="preserve">. Knowledge of </w:t>
      </w:r>
      <w:r w:rsidRPr="005208CE">
        <w:rPr>
          <w:rFonts w:ascii="Century Gothic" w:hAnsi="Century Gothic" w:cs="Arial"/>
        </w:rPr>
        <w:t xml:space="preserve">developing </w:t>
      </w:r>
      <w:r w:rsidR="007765A5">
        <w:rPr>
          <w:rFonts w:ascii="Century Gothic" w:hAnsi="Century Gothic" w:cs="Arial"/>
        </w:rPr>
        <w:t xml:space="preserve">a strategic approach to the development and management of funding streams, </w:t>
      </w:r>
      <w:r w:rsidRPr="005208CE">
        <w:rPr>
          <w:rFonts w:ascii="Century Gothic" w:hAnsi="Century Gothic" w:cs="Arial"/>
        </w:rPr>
        <w:t>relevant to the work of the charit</w:t>
      </w:r>
      <w:r w:rsidR="00D36714">
        <w:rPr>
          <w:rFonts w:ascii="Century Gothic" w:hAnsi="Century Gothic" w:cs="Arial"/>
        </w:rPr>
        <w:t>y would be beneficial.</w:t>
      </w:r>
    </w:p>
    <w:p w14:paraId="1CA89C34" w14:textId="77777777" w:rsidR="005208CE" w:rsidRPr="005208CE" w:rsidRDefault="005208CE" w:rsidP="007E3CA4">
      <w:pPr>
        <w:spacing w:line="360" w:lineRule="auto"/>
        <w:rPr>
          <w:rFonts w:ascii="Century Gothic" w:hAnsi="Century Gothic" w:cs="Arial"/>
        </w:rPr>
      </w:pPr>
    </w:p>
    <w:p w14:paraId="0B7D35D5" w14:textId="77777777" w:rsidR="005208CE" w:rsidRPr="005208CE" w:rsidRDefault="005208CE" w:rsidP="007E3CA4">
      <w:pPr>
        <w:pStyle w:val="Heading2"/>
        <w:spacing w:line="360" w:lineRule="auto"/>
      </w:pPr>
      <w:r w:rsidRPr="005208CE">
        <w:t>The Reward</w:t>
      </w:r>
    </w:p>
    <w:p w14:paraId="5D86F608" w14:textId="77777777" w:rsidR="005208CE" w:rsidRPr="005208CE" w:rsidRDefault="005208CE" w:rsidP="007E3CA4">
      <w:pPr>
        <w:spacing w:line="360" w:lineRule="auto"/>
        <w:rPr>
          <w:rFonts w:ascii="Century Gothic" w:hAnsi="Century Gothic" w:cs="Arial"/>
        </w:rPr>
      </w:pPr>
    </w:p>
    <w:p w14:paraId="1D997FF4" w14:textId="3BA43889" w:rsidR="005208CE" w:rsidRPr="005208CE" w:rsidRDefault="001804C2" w:rsidP="007E3CA4">
      <w:pPr>
        <w:spacing w:line="360" w:lineRule="auto"/>
        <w:rPr>
          <w:rFonts w:ascii="Century Gothic" w:hAnsi="Century Gothic" w:cs="Arial"/>
        </w:rPr>
      </w:pPr>
      <w:r>
        <w:rPr>
          <w:rFonts w:ascii="Century Gothic" w:hAnsi="Century Gothic" w:cs="Arial"/>
        </w:rPr>
        <w:t>By p</w:t>
      </w:r>
      <w:r w:rsidR="005208CE" w:rsidRPr="005208CE">
        <w:rPr>
          <w:rFonts w:ascii="Century Gothic" w:hAnsi="Century Gothic" w:cs="Arial"/>
        </w:rPr>
        <w:t xml:space="preserve">laying a pivotal role in ensuring that an important historical collection providing interpretation of one of only two World Heritage sites in Yorkshire, </w:t>
      </w:r>
      <w:r>
        <w:rPr>
          <w:rFonts w:ascii="Century Gothic" w:hAnsi="Century Gothic" w:cs="Arial"/>
        </w:rPr>
        <w:t>achieves</w:t>
      </w:r>
      <w:r w:rsidR="005208CE" w:rsidRPr="005208CE">
        <w:rPr>
          <w:rFonts w:ascii="Century Gothic" w:hAnsi="Century Gothic" w:cs="Arial"/>
        </w:rPr>
        <w:t xml:space="preserve"> financial resilience and sustainability</w:t>
      </w:r>
      <w:r>
        <w:rPr>
          <w:rFonts w:ascii="Century Gothic" w:hAnsi="Century Gothic" w:cs="Arial"/>
        </w:rPr>
        <w:t>, over the next 2 – 3 years.</w:t>
      </w:r>
    </w:p>
    <w:p w14:paraId="24CE6E76" w14:textId="77777777" w:rsidR="005208CE" w:rsidRPr="005208CE" w:rsidRDefault="005208CE" w:rsidP="007E3CA4">
      <w:pPr>
        <w:pStyle w:val="NormalWeb"/>
        <w:spacing w:before="0" w:beforeAutospacing="0" w:after="0" w:afterAutospacing="0" w:line="360" w:lineRule="auto"/>
        <w:rPr>
          <w:rFonts w:ascii="Century Gothic" w:hAnsi="Century Gothic" w:cs="Arial"/>
          <w:color w:val="000000"/>
          <w:sz w:val="22"/>
          <w:szCs w:val="22"/>
        </w:rPr>
      </w:pPr>
    </w:p>
    <w:p w14:paraId="6927E657" w14:textId="77777777" w:rsidR="00CD05E7" w:rsidRPr="005208CE" w:rsidRDefault="00CD05E7" w:rsidP="007E3CA4">
      <w:pPr>
        <w:spacing w:line="360" w:lineRule="auto"/>
        <w:rPr>
          <w:rFonts w:ascii="Century Gothic" w:hAnsi="Century Gothic"/>
        </w:rPr>
      </w:pPr>
    </w:p>
    <w:sectPr w:rsidR="00CD05E7" w:rsidRPr="005208CE" w:rsidSect="005208C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3737"/>
    <w:multiLevelType w:val="multilevel"/>
    <w:tmpl w:val="D6A0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71315"/>
    <w:multiLevelType w:val="hybridMultilevel"/>
    <w:tmpl w:val="82047ABA"/>
    <w:lvl w:ilvl="0" w:tplc="A3C2CC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702847">
    <w:abstractNumId w:val="1"/>
  </w:num>
  <w:num w:numId="2" w16cid:durableId="895506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07"/>
    <w:rsid w:val="000F459C"/>
    <w:rsid w:val="001804C2"/>
    <w:rsid w:val="001F065C"/>
    <w:rsid w:val="0029264F"/>
    <w:rsid w:val="0035616A"/>
    <w:rsid w:val="003F4E86"/>
    <w:rsid w:val="005208CE"/>
    <w:rsid w:val="0056210F"/>
    <w:rsid w:val="00734D8B"/>
    <w:rsid w:val="007765A5"/>
    <w:rsid w:val="007B36FA"/>
    <w:rsid w:val="007E3CA4"/>
    <w:rsid w:val="008216DF"/>
    <w:rsid w:val="00833384"/>
    <w:rsid w:val="008866D9"/>
    <w:rsid w:val="008A0F33"/>
    <w:rsid w:val="008D57E1"/>
    <w:rsid w:val="00926559"/>
    <w:rsid w:val="00A27421"/>
    <w:rsid w:val="00BB1286"/>
    <w:rsid w:val="00BC6C07"/>
    <w:rsid w:val="00CD05E7"/>
    <w:rsid w:val="00D36714"/>
    <w:rsid w:val="00E17782"/>
    <w:rsid w:val="00E22A51"/>
    <w:rsid w:val="00EA4BAB"/>
    <w:rsid w:val="00F84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5411"/>
  <w15:chartTrackingRefBased/>
  <w15:docId w15:val="{2A5403AA-0BFB-46B4-871C-D573D8B9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8CE"/>
    <w:pPr>
      <w:spacing w:after="0" w:line="240" w:lineRule="auto"/>
    </w:pPr>
    <w:rPr>
      <w:kern w:val="0"/>
      <w14:ligatures w14:val="none"/>
    </w:rPr>
  </w:style>
  <w:style w:type="paragraph" w:styleId="Heading1">
    <w:name w:val="heading 1"/>
    <w:basedOn w:val="Normal"/>
    <w:next w:val="Normal"/>
    <w:link w:val="Heading1Char"/>
    <w:uiPriority w:val="9"/>
    <w:qFormat/>
    <w:rsid w:val="00BC6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6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C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C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C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C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6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C07"/>
    <w:rPr>
      <w:rFonts w:eastAsiaTheme="majorEastAsia" w:cstheme="majorBidi"/>
      <w:color w:val="272727" w:themeColor="text1" w:themeTint="D8"/>
    </w:rPr>
  </w:style>
  <w:style w:type="paragraph" w:styleId="Title">
    <w:name w:val="Title"/>
    <w:basedOn w:val="Normal"/>
    <w:next w:val="Normal"/>
    <w:link w:val="TitleChar"/>
    <w:uiPriority w:val="10"/>
    <w:qFormat/>
    <w:rsid w:val="00BC6C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C07"/>
    <w:pPr>
      <w:spacing w:before="160"/>
      <w:jc w:val="center"/>
    </w:pPr>
    <w:rPr>
      <w:i/>
      <w:iCs/>
      <w:color w:val="404040" w:themeColor="text1" w:themeTint="BF"/>
    </w:rPr>
  </w:style>
  <w:style w:type="character" w:customStyle="1" w:styleId="QuoteChar">
    <w:name w:val="Quote Char"/>
    <w:basedOn w:val="DefaultParagraphFont"/>
    <w:link w:val="Quote"/>
    <w:uiPriority w:val="29"/>
    <w:rsid w:val="00BC6C07"/>
    <w:rPr>
      <w:i/>
      <w:iCs/>
      <w:color w:val="404040" w:themeColor="text1" w:themeTint="BF"/>
    </w:rPr>
  </w:style>
  <w:style w:type="paragraph" w:styleId="ListParagraph">
    <w:name w:val="List Paragraph"/>
    <w:basedOn w:val="Normal"/>
    <w:uiPriority w:val="34"/>
    <w:qFormat/>
    <w:rsid w:val="00BC6C07"/>
    <w:pPr>
      <w:ind w:left="720"/>
      <w:contextualSpacing/>
    </w:pPr>
  </w:style>
  <w:style w:type="character" w:styleId="IntenseEmphasis">
    <w:name w:val="Intense Emphasis"/>
    <w:basedOn w:val="DefaultParagraphFont"/>
    <w:uiPriority w:val="21"/>
    <w:qFormat/>
    <w:rsid w:val="00BC6C07"/>
    <w:rPr>
      <w:i/>
      <w:iCs/>
      <w:color w:val="0F4761" w:themeColor="accent1" w:themeShade="BF"/>
    </w:rPr>
  </w:style>
  <w:style w:type="paragraph" w:styleId="IntenseQuote">
    <w:name w:val="Intense Quote"/>
    <w:basedOn w:val="Normal"/>
    <w:next w:val="Normal"/>
    <w:link w:val="IntenseQuoteChar"/>
    <w:uiPriority w:val="30"/>
    <w:qFormat/>
    <w:rsid w:val="00BC6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C07"/>
    <w:rPr>
      <w:i/>
      <w:iCs/>
      <w:color w:val="0F4761" w:themeColor="accent1" w:themeShade="BF"/>
    </w:rPr>
  </w:style>
  <w:style w:type="character" w:styleId="IntenseReference">
    <w:name w:val="Intense Reference"/>
    <w:basedOn w:val="DefaultParagraphFont"/>
    <w:uiPriority w:val="32"/>
    <w:qFormat/>
    <w:rsid w:val="00BC6C07"/>
    <w:rPr>
      <w:b/>
      <w:bCs/>
      <w:smallCaps/>
      <w:color w:val="0F4761" w:themeColor="accent1" w:themeShade="BF"/>
      <w:spacing w:val="5"/>
    </w:rPr>
  </w:style>
  <w:style w:type="paragraph" w:styleId="NormalWeb">
    <w:name w:val="Normal (Web)"/>
    <w:basedOn w:val="Normal"/>
    <w:uiPriority w:val="99"/>
    <w:unhideWhenUsed/>
    <w:rsid w:val="005208C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208CE"/>
    <w:rPr>
      <w:color w:val="0000FF"/>
      <w:u w:val="single"/>
    </w:rPr>
  </w:style>
  <w:style w:type="character" w:styleId="UnresolvedMention">
    <w:name w:val="Unresolved Mention"/>
    <w:basedOn w:val="DefaultParagraphFont"/>
    <w:uiPriority w:val="99"/>
    <w:semiHidden/>
    <w:unhideWhenUsed/>
    <w:rsid w:val="00D36714"/>
    <w:rPr>
      <w:color w:val="605E5C"/>
      <w:shd w:val="clear" w:color="auto" w:fill="E1DFDD"/>
    </w:rPr>
  </w:style>
  <w:style w:type="paragraph" w:customStyle="1" w:styleId="m-6261184554646157723msolistparagraph">
    <w:name w:val="m_-6261184554646157723msolistparagraph"/>
    <w:basedOn w:val="Normal"/>
    <w:rsid w:val="0056210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tairecollection.org/schools/" TargetMode="External"/><Relationship Id="rId3" Type="http://schemas.openxmlformats.org/officeDocument/2006/relationships/settings" Target="settings.xml"/><Relationship Id="rId7" Type="http://schemas.openxmlformats.org/officeDocument/2006/relationships/hyperlink" Target="https://www.saltairecollection.org/research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c.unesco.org/en/list/1028"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altairecollection.org" TargetMode="External"/><Relationship Id="rId4" Type="http://schemas.openxmlformats.org/officeDocument/2006/relationships/webSettings" Target="webSettings.xml"/><Relationship Id="rId9" Type="http://schemas.openxmlformats.org/officeDocument/2006/relationships/hyperlink" Target="https://www.saltairecollection.org/saltaire-history/foundation-of-salt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Smith</dc:creator>
  <cp:keywords/>
  <dc:description/>
  <cp:lastModifiedBy>Jonathan Ainsworth</cp:lastModifiedBy>
  <cp:revision>14</cp:revision>
  <cp:lastPrinted>2024-10-19T14:54:00Z</cp:lastPrinted>
  <dcterms:created xsi:type="dcterms:W3CDTF">2024-10-19T14:30:00Z</dcterms:created>
  <dcterms:modified xsi:type="dcterms:W3CDTF">2025-03-07T15:54:00Z</dcterms:modified>
</cp:coreProperties>
</file>